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SATIŞ SÖZLEŞMESİ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1 – SÖZLEŞMENİN KONUSU VE TARAFLAR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1.1. İşbu sözleşme, aşağıda detay bilgileri bulunan ALICI’nın,SATICI tarafından işletilmekte olan www.bagbozumu.net; (bundan sonra WEB SİTESİ olarak anılacaktır) web sitesi üzerinden yapmış olduğu ürün ve hizmetlerin satışı ve ürünlerin teslimatı ile ilgili olarak 6502 sayılı Tüketicilerin Korunması Hakkındaki Kanun ve Mesafeli Sözleşmeler Uygulama Esas ve Usulleri Hakkında Yönetmelik hükümleri gereğince tarafların hak, hukuk ve yükümlülüklerini tespit eder.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1.2. ALICI, satışa konu mal veya hizmetlerin temel nitelikleri, satış fiyatı, ödeme şekli, teslimat koşulları ve satışa konu mal veya hizmetler ile ilgili tüm ön bilgiler ve “cayma” hakkı konusunda bilgi sahibi olduğunu, bu ön bilgileri elektronik ortamda teyit ettiğini ve sonrasında mal veya hizmetleri sipariş verdiğini iş bu sözleşme hükümlerince kabul ve beyan eder. www.bagbozumu.net sitesinde ödeme sayfasında yer alan ön bilgilendirme ve fatura iş bu sözleşmenin ayrılmaz parçalarıdır.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1.3. SATICI BİLGİLERİ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proofErr w:type="spellStart"/>
      <w:proofErr w:type="gramStart"/>
      <w:r>
        <w:rPr>
          <w:rFonts w:ascii="Roboto" w:hAnsi="Roboto"/>
          <w:color w:val="A5A5A5"/>
          <w:sz w:val="27"/>
          <w:szCs w:val="27"/>
        </w:rPr>
        <w:t>Ünvanı</w:t>
      </w:r>
      <w:proofErr w:type="spellEnd"/>
      <w:r>
        <w:rPr>
          <w:rFonts w:ascii="Roboto" w:hAnsi="Roboto"/>
          <w:color w:val="A5A5A5"/>
          <w:sz w:val="27"/>
          <w:szCs w:val="27"/>
        </w:rPr>
        <w:t xml:space="preserve"> : </w:t>
      </w:r>
      <w:r w:rsidR="00334752">
        <w:rPr>
          <w:rFonts w:ascii="Roboto" w:hAnsi="Roboto"/>
          <w:color w:val="A5A5A5"/>
          <w:sz w:val="27"/>
          <w:szCs w:val="27"/>
        </w:rPr>
        <w:t>Barış</w:t>
      </w:r>
      <w:proofErr w:type="gramEnd"/>
      <w:r w:rsidR="00334752">
        <w:rPr>
          <w:rFonts w:ascii="Roboto" w:hAnsi="Roboto"/>
          <w:color w:val="A5A5A5"/>
          <w:sz w:val="27"/>
          <w:szCs w:val="27"/>
        </w:rPr>
        <w:t xml:space="preserve"> Can Yaydan</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proofErr w:type="gramStart"/>
      <w:r>
        <w:rPr>
          <w:rFonts w:ascii="Roboto" w:hAnsi="Roboto"/>
          <w:color w:val="A5A5A5"/>
          <w:sz w:val="27"/>
          <w:szCs w:val="27"/>
        </w:rPr>
        <w:t xml:space="preserve">Adresi : </w:t>
      </w:r>
      <w:r w:rsidR="00334752">
        <w:rPr>
          <w:rFonts w:ascii="Roboto" w:hAnsi="Roboto"/>
          <w:color w:val="A5A5A5"/>
          <w:sz w:val="27"/>
          <w:szCs w:val="27"/>
        </w:rPr>
        <w:t>Yeniköy</w:t>
      </w:r>
      <w:proofErr w:type="gramEnd"/>
      <w:r w:rsidR="00334752">
        <w:rPr>
          <w:rFonts w:ascii="Roboto" w:hAnsi="Roboto"/>
          <w:color w:val="A5A5A5"/>
          <w:sz w:val="27"/>
          <w:szCs w:val="27"/>
        </w:rPr>
        <w:t xml:space="preserve"> </w:t>
      </w:r>
      <w:proofErr w:type="spellStart"/>
      <w:r w:rsidR="00334752">
        <w:rPr>
          <w:rFonts w:ascii="Roboto" w:hAnsi="Roboto"/>
          <w:color w:val="A5A5A5"/>
          <w:sz w:val="27"/>
          <w:szCs w:val="27"/>
        </w:rPr>
        <w:t>mh</w:t>
      </w:r>
      <w:proofErr w:type="spellEnd"/>
      <w:r w:rsidR="00334752">
        <w:rPr>
          <w:rFonts w:ascii="Roboto" w:hAnsi="Roboto"/>
          <w:color w:val="A5A5A5"/>
          <w:sz w:val="27"/>
          <w:szCs w:val="27"/>
        </w:rPr>
        <w:t>. Yeniköy cd. No:19A A1 Blok Şile / İstanbul</w:t>
      </w:r>
      <w:bookmarkStart w:id="0" w:name="_GoBack"/>
      <w:bookmarkEnd w:id="0"/>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 xml:space="preserve">Telefon :(+90) </w:t>
      </w:r>
      <w:proofErr w:type="gramStart"/>
      <w:r>
        <w:rPr>
          <w:rFonts w:ascii="Roboto" w:hAnsi="Roboto"/>
          <w:color w:val="A5A5A5"/>
          <w:sz w:val="27"/>
          <w:szCs w:val="27"/>
        </w:rPr>
        <w:t>5370601798</w:t>
      </w:r>
      <w:proofErr w:type="gramEnd"/>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Eposta : </w:t>
      </w:r>
      <w:hyperlink r:id="rId5" w:history="1">
        <w:r w:rsidRPr="001A3EF8">
          <w:rPr>
            <w:rStyle w:val="Kpr"/>
            <w:rFonts w:ascii="Roboto" w:hAnsi="Roboto"/>
            <w:sz w:val="27"/>
            <w:szCs w:val="27"/>
          </w:rPr>
          <w:t>yaydanderi@hotmail.com</w:t>
        </w:r>
      </w:hyperlink>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1.4. ALICI BİLGİLERİ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Adı Soyadı / Ünvanı : [fatura-kullanici-adi] – [kullanici-adi]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T.C Kimlik No : [tc-no]</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Adresi : [fatura-adresi]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Telefon : [telefon-no]</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Eposta: [e-posta-adresi]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 </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2 – SÖZLEŞMENİN TARİHİ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2.1. İşbu sözleşme ALICI’nın WEB SİTESİ üzerinde siparişinin tamamlandığı</w:t>
      </w:r>
      <w:r>
        <w:rPr>
          <w:rStyle w:val="Gl"/>
          <w:rFonts w:ascii="Roboto" w:hAnsi="Roboto"/>
          <w:color w:val="A5A5A5"/>
          <w:sz w:val="27"/>
          <w:szCs w:val="27"/>
        </w:rPr>
        <w:t> [tarih] </w:t>
      </w:r>
      <w:r>
        <w:rPr>
          <w:rFonts w:ascii="Roboto" w:hAnsi="Roboto"/>
          <w:color w:val="A5A5A5"/>
          <w:sz w:val="27"/>
          <w:szCs w:val="27"/>
        </w:rPr>
        <w:t> tarihinde taraflarca anlaşma gerçekleştirilmiş ve sözleşmenin bir kopyası ALICI eposta adresine gönderilmiştir.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3 – SÖZLEŞME KONUSU ÜRÜN VE HİZMETLER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 xml:space="preserve">3.1. ALICI tarafından siparişi gerçekleştirilen ürün ve hizmetlerin detayları, vergiler dahil peşin satış tutarları ve adet bilgileri aşağıda belirtilmektedir. </w:t>
      </w:r>
      <w:r>
        <w:rPr>
          <w:rFonts w:ascii="Roboto" w:hAnsi="Roboto"/>
          <w:color w:val="A5A5A5"/>
          <w:sz w:val="27"/>
          <w:szCs w:val="27"/>
        </w:rPr>
        <w:lastRenderedPageBreak/>
        <w:t>Aşağıdaki tabloda belirtilen ürünlerin tümü bundan sonra ÜRÜN olarak tanımlanmaktadır.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Sipariş İçeriği ve Toplamı :[sepet-tutar]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Style w:val="Gl"/>
          <w:rFonts w:ascii="Roboto" w:hAnsi="Roboto"/>
          <w:color w:val="A5A5A5"/>
          <w:sz w:val="27"/>
          <w:szCs w:val="27"/>
        </w:rPr>
        <w:t>Sipariş Tarihi : [tarih]</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4 – ÜRÜNLERİN TESLİMATI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4.1. ÜRÜN, ALICI’ya “Troia 2018 Yılı Bozcaada Bağbozumu Etkinlikleri Projesi” kapsamında S.S.Bozcaada Tarımsal Kalkınma Kooperatifi tarafından belirlenen alanda, 10.08.2018-16.08.2018 tarihleri arasında teslim edilecektir, zorunluluk arz eden hallerde ALICI’ya önceden yazılı olarak eposta adresine bildirilmek koşuluyla bu süre değişebilir.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5 – ÖDEME ŞEKLİ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5.1. ALICI, vadeli satışların sadece Bankalara ait kredi kartları ile yapılması nedeniyle, alıcı, ilgili faiz oranlarını ve temerrüt faizi ile ilgili bilgileri bankasından ayrıca teyit edeceğini, yürürlükte bulunan mevzuat hükümleri gereğince faiz ve temerrüt faizi ile ilgili hükümlerin Banka ve alıcı arasındaki kredi kartı sözleşmesi kapsamında uygulanacağını kabul, beyan ve taahhüt eder. Bankalar ve finansman kuruluşları gibi kredi kartı, taksit kart v.b. veren kuruluşlarca sağlanan vadeli / taksitli ödeme imkanları bir kredi ve/veya doğrudan anılan kuruluşca sağlanmış taksitli ödeme imkanıdır; bu çerçevede gerçekleşen ve SATICI’nın bedelini tamamen tahsil ettiği ÜRÜN satışları işbu Sözleşme’nin tarafları yönünden taksitli satış sayılmaz, peşin satıştır. SATICI’nın kanunen taksitle satış sayılan hallerdeki yasal hakları (taksitlerden herhangi birinin ödenmemesi halinde sözleşmeyi fesih ve/veya kalan borcun tümünün temerrüt faizi ile birlikte ödenmesini talep hakları dahil) mevcut ve saklıdır. ALICI’nın temerrüdü durumunda aylık % 5 oranında temerrüt faizi tatbik edilir.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6 – GENEL HÜKÜMLER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6.1. ALICI, WEB SİTESİ ‘nde gösterilen ürünlerin temel nitelikleri, satış fiyatı ve ödeme şekli ile teslimata ilişkin ön bilgileri okuyup bilgi sahibi olduğunu ve elektronik ortamda satış için gerekli teyidi verdiğini kabul eder.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6.2. ALICI; bu sözleşmeyi elektronik ortamda teyit etmekle, mesafeli sözleşmelerin akdinden önce, Satıcı tarafından Tüketici ‘ye verilmesi gereken adres, siparişi verilen ürünlere ait temel özellikler, ürünlerin vergiler dahil fiyatı, ödeme ve teslimat bilgilerini de doğru ve eksiksiz olarak edindiğini teyit etmiş olur.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6.3. SATICI, sözleşme konusu ürünün sağlam, eksiksiz, siparişte belirtilen niteliklere uygun ve varsa garanti belgeleri ve kullanım kılavuzları ile teslim edilmesinden sorumludur.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6.4. SATICI, sözleşmeden doğan ifa yükümlülüğünün süresi dolmadan ALICI’ya eşit kalite ve fiyatta farklı bir ürün tedarik edebilir.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lastRenderedPageBreak/>
        <w:t>6.5. SATICI, sipariş konusu ürün veya hizmetin yerine getirilmesinin imkansızlaşması halinde sözleşme konusu yükümlülüklerini yerine getiremezse, bu durumu, sözleşmeden doğan ifa yükümlülüğünün süresi dolmadan tüketiciye bildirir ve ALICI’ya eşit kalite ve fiyatta farklı bir ürün tedarik edebilir.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6.6. Sözleşme konusu ürünün teslimatı için işbu sözleşmenin imzalı nüshasının SATICI’ya ulaştırılmış olması ve bedelinin ALICI’nın tercih ettiği ödeme şekli ile ödenmiş olması şarttır. Herhangi bir nedenle ürün bedeli ödenmez veya banka kayıtlarında iptal edilir ise, SATICI ürünün teslimi yükümlülüğünden kurtulmuş kabul edilir.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6.7. ÜRÜN teslimatı sonrasında herhangi bir sebepten dolayı, işlem yapılan kredi kartının ait olduğu Banka/finansman kurumunun ÜRÜN bedelini SATICI’ya ödememesi halinde, ÜRÜN en geç 3 gün içinde ALICI tarafından tüm giderleri ALICI’ya ait olmak üzere SATICI’ya iade edilir. SATICI’nın ÜRÜN bedeli alacağını takip dahil diğer tüm akdi-kanuni hakları ayrıca ve her halükarda saklıdır.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6.8. ÜRÜN’ün normal satış koşulları dışında olağanüstü durumlar (hava muhalefeti, deprem, sel, yangın gibi) nedeni ile 10.08.2018-16.08.2018 tarihleri arasında teslim edilememesi ve gecikmenin 10 günü aşması söz konusu ise, SATICI teslimat ile ilgili olarak ALICI’yı bilgilendirir. Bu durumda ALICI siparişi iptal edebilir, benzer bir ürün sipariş edebilir veya olağanüstü durum sonuna kadar bekleyebilir. Sipariş iptallerinde ÜRÜN bedeli tahsil edilmiş ise iptalden itibaren 10 gün içinde ALICI’ya iade edilir. Kredi kartlı ödemelerde iade işlemi de ALICI kredi kartına iade sureti ile yapılır.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7 – CAYMA HAKKI</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7.1. SATICI, ALICI’nın hiçbir hukuki ve cezai sorumluluk üstlenmeksizin ve hiçbir gerekçe göstermeksizin malı teslim aldığı veya sözleşmenin imzalandığı tarihten itibaren yedi gün içerisinde malı veya hizmeti reddederek sözleşmeden cayma hakkının var olduğunu ve cayma bildiriminin SATICI’ya veya ürün sağlayıcıya ulaşması tarihinden itibaren malı geri almayı taahhüt eder.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7.2. Cayma hakkının kullanılması için bu süre içinde SATICI’ya yazılı bildirimde bulunulması şarttır. Bu hakkın kullanılması halinde, 3. kişiye veya ALICI’ya teslim edilen ÜRÜN’ün SATICI’ya gönderildiğine ilişkin kargo teslim tutanağı örneği ile fatura aslının iadesi zorunludur. Bu belgelerin ulaşmasını takip eden 10 gün içinde ÜRÜN bedeli ALICI’ya iade edilir. Kredi kartlı ödemelerde iade işlemi de ALICI kredi kartına iade sureti ile yapılır.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7.3. Vergi mevzuatı gereği fatura aslı gönderilmez ise KDV ve varsa sair yasal yükümlülükler iade edilemez. İade edilen ürünün kargo bedeli ALICI tarafından karşılanır.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 xml:space="preserve">7.4. ALICI’nın özel istek ve talepleri uyarınca üretilen veya üzerinde değişiklik ya da ilaveler yapılarak kişiye özel hale getirilen ya da niteliği itibariyle iade </w:t>
      </w:r>
      <w:r>
        <w:rPr>
          <w:rFonts w:ascii="Roboto" w:hAnsi="Roboto"/>
          <w:color w:val="A5A5A5"/>
          <w:sz w:val="27"/>
          <w:szCs w:val="27"/>
        </w:rPr>
        <w:lastRenderedPageBreak/>
        <w:t>edilemeyecek, hızla bozulma veya son kullanma tarihi geçme ihtimali olan ÜRÜN söz konusu olduğunda ALICI cayma hakkını kullanamaz.</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8 – CAYMA HAKKI KULLANILAMAYACAK ÜRÜNLER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8.1. Hizmet satışı yapıldığından cayma hakkı kullanılamayacak ürün yoktur.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MADDE 9 – DELİL ANLAŞMASI VE YETKİL’İ MAHKEME</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9.1. Bu Sözleşme’den ve/veya uygulanmasından doğabilecek her türlü uyuşmazlığın çözümünde SATICI kayıtları (bilgisayar-ses kayıtları gibi manyetik ortamdaki kayıtlar dahil) kesin delil oluşturur; Sanayi ve Ticaret Bakanlığınca ilan edilen değere kadar Tüketici Hakem Heyetleri, aşan durumlarda ALICI’nın ve SATICI’nın yerleşim yerindeki Tüketici Mahkemeleri ve İcra Müdürlükleri yetkilidir.</w:t>
      </w:r>
    </w:p>
    <w:p w:rsidR="00AC6E4C" w:rsidRDefault="00AC6E4C" w:rsidP="00AC6E4C">
      <w:pPr>
        <w:pStyle w:val="NormalWeb"/>
        <w:shd w:val="clear" w:color="auto" w:fill="FFFFFF"/>
        <w:spacing w:before="0" w:beforeAutospacing="0" w:after="165" w:afterAutospacing="0"/>
        <w:rPr>
          <w:rFonts w:ascii="Roboto" w:hAnsi="Roboto"/>
          <w:color w:val="A5A5A5"/>
          <w:sz w:val="27"/>
          <w:szCs w:val="27"/>
        </w:rPr>
      </w:pPr>
      <w:r>
        <w:rPr>
          <w:rFonts w:ascii="Roboto" w:hAnsi="Roboto"/>
          <w:color w:val="A5A5A5"/>
          <w:sz w:val="27"/>
          <w:szCs w:val="27"/>
        </w:rPr>
        <w:t>9.2. ALICI bu Sözleşme’de ve ayrılmaz parçasını oluşturan sipariş formunda yazılı tüm koşulları ve açıklamaları okuduğunu, satış koşullarının ve sair tüm ön bilgileri aldığını, incelediğini ve tamamını kabul ettiğini beyan, kabul ve taahhüt eder.</w:t>
      </w:r>
    </w:p>
    <w:p w:rsidR="00D16C72" w:rsidRDefault="00D16C72"/>
    <w:sectPr w:rsidR="00D16C72" w:rsidSect="00D16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4C"/>
    <w:rsid w:val="00334752"/>
    <w:rsid w:val="00AC6E4C"/>
    <w:rsid w:val="00D16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C6E4C"/>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AC6E4C"/>
    <w:rPr>
      <w:color w:val="0000FF"/>
      <w:u w:val="single"/>
    </w:rPr>
  </w:style>
  <w:style w:type="character" w:styleId="Gl">
    <w:name w:val="Strong"/>
    <w:basedOn w:val="VarsaylanParagrafYazTipi"/>
    <w:uiPriority w:val="22"/>
    <w:qFormat/>
    <w:rsid w:val="00AC6E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C6E4C"/>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AC6E4C"/>
    <w:rPr>
      <w:color w:val="0000FF"/>
      <w:u w:val="single"/>
    </w:rPr>
  </w:style>
  <w:style w:type="character" w:styleId="Gl">
    <w:name w:val="Strong"/>
    <w:basedOn w:val="VarsaylanParagrafYazTipi"/>
    <w:uiPriority w:val="22"/>
    <w:qFormat/>
    <w:rsid w:val="00AC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3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aydander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BCY10</dc:creator>
  <cp:lastModifiedBy>Baris</cp:lastModifiedBy>
  <cp:revision>2</cp:revision>
  <dcterms:created xsi:type="dcterms:W3CDTF">2026-01-01T13:11:00Z</dcterms:created>
  <dcterms:modified xsi:type="dcterms:W3CDTF">2026-01-01T13:11:00Z</dcterms:modified>
</cp:coreProperties>
</file>